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1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br w:type="textWrapping"/>
        <w:br w:type="textWrapping"/>
        <w:br w:type="textWrapping"/>
        <w:t xml:space="preserve">Live out of state and have a vacant property to sell?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It’s overwhelming enough selling the home you live in, but add in the out-of-state factor and stress levels skyrocket.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That’s why it’s so important to have a trusted, local real estate agent handling all of your needs.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Inside my book </w:t>
      </w:r>
      <w:r w:rsidDel="00000000" w:rsidR="00000000" w:rsidRPr="00000000">
        <w:rPr>
          <w:i w:val="1"/>
          <w:highlight w:val="yellow"/>
          <w:rtl w:val="0"/>
        </w:rPr>
        <w:t xml:space="preserve">[Insert Vacant Book Title Here]</w:t>
      </w:r>
      <w:r w:rsidDel="00000000" w:rsidR="00000000" w:rsidRPr="00000000">
        <w:rPr>
          <w:rtl w:val="0"/>
        </w:rPr>
        <w:t xml:space="preserve"> I share all of my tips for selling vacant properties for top dollar.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Click the link in the bio to claim your copy now!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